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C5F5C" w14:textId="400A5291" w:rsidR="00DB6CA4" w:rsidRPr="006B122E" w:rsidRDefault="00DB6CA4" w:rsidP="00DB6CA4">
      <w:pPr>
        <w:tabs>
          <w:tab w:val="right" w:pos="9638"/>
        </w:tabs>
        <w:spacing w:after="0"/>
        <w:rPr>
          <w:rFonts w:ascii="Arial" w:hAnsi="Arial" w:cs="Arial"/>
          <w:b/>
          <w:sz w:val="22"/>
          <w:szCs w:val="22"/>
        </w:rPr>
      </w:pPr>
      <w:r w:rsidRPr="006B122E">
        <w:rPr>
          <w:rFonts w:ascii="Arial" w:hAnsi="Arial" w:cs="Arial"/>
          <w:b/>
          <w:sz w:val="22"/>
          <w:szCs w:val="22"/>
        </w:rPr>
        <w:t>3GPP TSG-SA3 Meeting #121</w:t>
      </w:r>
      <w:r w:rsidRPr="006B122E">
        <w:rPr>
          <w:rFonts w:ascii="Arial" w:hAnsi="Arial" w:cs="Arial"/>
          <w:b/>
          <w:sz w:val="22"/>
          <w:szCs w:val="22"/>
        </w:rPr>
        <w:tab/>
        <w:t>S3-25</w:t>
      </w:r>
      <w:r w:rsidR="00874EB8">
        <w:rPr>
          <w:rFonts w:ascii="Arial" w:hAnsi="Arial" w:cs="Arial"/>
          <w:b/>
          <w:sz w:val="22"/>
          <w:szCs w:val="22"/>
        </w:rPr>
        <w:t>1245</w:t>
      </w:r>
    </w:p>
    <w:p w14:paraId="1732FFE7" w14:textId="77777777" w:rsidR="00DB6CA4" w:rsidRPr="006B122E" w:rsidRDefault="00DB6CA4" w:rsidP="00DB6C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6B122E">
        <w:rPr>
          <w:rFonts w:ascii="Arial" w:hAnsi="Arial" w:cs="Arial"/>
          <w:b/>
          <w:sz w:val="22"/>
          <w:szCs w:val="22"/>
        </w:rPr>
        <w:t xml:space="preserve">Goteborg, </w:t>
      </w:r>
      <w:proofErr w:type="gramStart"/>
      <w:r w:rsidRPr="006B122E">
        <w:rPr>
          <w:rFonts w:ascii="Arial" w:hAnsi="Arial" w:cs="Arial"/>
          <w:b/>
          <w:sz w:val="22"/>
          <w:szCs w:val="22"/>
        </w:rPr>
        <w:t>Sweden,  7</w:t>
      </w:r>
      <w:proofErr w:type="gramEnd"/>
      <w:r w:rsidRPr="006B122E">
        <w:rPr>
          <w:rFonts w:ascii="Arial" w:hAnsi="Arial" w:cs="Arial"/>
          <w:b/>
          <w:sz w:val="22"/>
          <w:szCs w:val="22"/>
        </w:rPr>
        <w:t xml:space="preserve"> - 11 April 2025 </w:t>
      </w:r>
    </w:p>
    <w:p w14:paraId="1A8FEC3B" w14:textId="77777777" w:rsidR="0010401F" w:rsidRPr="006B122E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664676" w14:textId="77777777" w:rsidR="00C022E3" w:rsidRPr="006B122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B122E">
        <w:rPr>
          <w:rFonts w:ascii="Arial" w:hAnsi="Arial"/>
          <w:b/>
        </w:rPr>
        <w:t>Source:</w:t>
      </w:r>
      <w:r w:rsidRPr="006B122E">
        <w:rPr>
          <w:rFonts w:ascii="Arial" w:hAnsi="Arial"/>
          <w:b/>
        </w:rPr>
        <w:tab/>
      </w:r>
      <w:r w:rsidR="00DB6CA4" w:rsidRPr="006B122E">
        <w:rPr>
          <w:rFonts w:ascii="Arial" w:hAnsi="Arial"/>
          <w:b/>
        </w:rPr>
        <w:t>Interdigital</w:t>
      </w:r>
      <w:r w:rsidR="00112E81" w:rsidRPr="006B122E">
        <w:rPr>
          <w:rFonts w:ascii="Arial" w:hAnsi="Arial"/>
          <w:b/>
        </w:rPr>
        <w:t xml:space="preserve"> </w:t>
      </w:r>
    </w:p>
    <w:p w14:paraId="54A9EB17" w14:textId="77777777" w:rsidR="00C022E3" w:rsidRPr="006B122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B122E">
        <w:rPr>
          <w:rFonts w:ascii="Arial" w:hAnsi="Arial" w:cs="Arial"/>
          <w:b/>
        </w:rPr>
        <w:t>Title:</w:t>
      </w:r>
      <w:r w:rsidRPr="006B122E">
        <w:rPr>
          <w:rFonts w:ascii="Arial" w:hAnsi="Arial" w:cs="Arial"/>
          <w:b/>
        </w:rPr>
        <w:tab/>
      </w:r>
      <w:r w:rsidR="00112E81" w:rsidRPr="006B122E">
        <w:rPr>
          <w:rFonts w:ascii="Arial" w:hAnsi="Arial" w:cs="Arial"/>
          <w:b/>
        </w:rPr>
        <w:t xml:space="preserve">Discussion on </w:t>
      </w:r>
      <w:r w:rsidR="00DB6CA4" w:rsidRPr="006B122E">
        <w:rPr>
          <w:rFonts w:ascii="Arial" w:hAnsi="Arial" w:cs="Arial"/>
          <w:b/>
        </w:rPr>
        <w:t>SA3 input to SA2 and SA for Rel-20 UIA Phase 2 Study</w:t>
      </w:r>
    </w:p>
    <w:p w14:paraId="15ACC379" w14:textId="77777777" w:rsidR="00C022E3" w:rsidRPr="006B122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B122E">
        <w:rPr>
          <w:rFonts w:ascii="Arial" w:hAnsi="Arial"/>
          <w:b/>
        </w:rPr>
        <w:t>Document for:</w:t>
      </w:r>
      <w:r w:rsidRPr="006B122E">
        <w:rPr>
          <w:rFonts w:ascii="Arial" w:hAnsi="Arial"/>
          <w:b/>
        </w:rPr>
        <w:tab/>
      </w:r>
      <w:r w:rsidRPr="006B122E">
        <w:rPr>
          <w:rFonts w:ascii="Arial" w:hAnsi="Arial"/>
          <w:b/>
          <w:lang w:eastAsia="zh-CN"/>
        </w:rPr>
        <w:t>Discussion</w:t>
      </w:r>
    </w:p>
    <w:p w14:paraId="1FD3C4F0" w14:textId="77777777" w:rsidR="00C022E3" w:rsidRPr="006B122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B122E">
        <w:rPr>
          <w:rFonts w:ascii="Arial" w:hAnsi="Arial"/>
          <w:b/>
        </w:rPr>
        <w:t>Agenda Item:</w:t>
      </w:r>
      <w:r w:rsidRPr="006B122E">
        <w:rPr>
          <w:rFonts w:ascii="Arial" w:hAnsi="Arial"/>
          <w:b/>
        </w:rPr>
        <w:tab/>
      </w:r>
      <w:r w:rsidR="00112E81" w:rsidRPr="006B122E">
        <w:rPr>
          <w:rFonts w:ascii="Arial" w:hAnsi="Arial"/>
          <w:b/>
        </w:rPr>
        <w:t>3.</w:t>
      </w:r>
      <w:r w:rsidR="00DB6CA4" w:rsidRPr="006B122E">
        <w:rPr>
          <w:rFonts w:ascii="Arial" w:hAnsi="Arial"/>
          <w:b/>
        </w:rPr>
        <w:t>2</w:t>
      </w:r>
    </w:p>
    <w:p w14:paraId="1A36E5B6" w14:textId="77777777" w:rsidR="00C022E3" w:rsidRPr="006B122E" w:rsidRDefault="00C022E3">
      <w:pPr>
        <w:pStyle w:val="Heading1"/>
        <w:rPr>
          <w:lang w:val="en-US"/>
        </w:rPr>
      </w:pPr>
      <w:r w:rsidRPr="006B122E">
        <w:rPr>
          <w:lang w:val="en-US"/>
        </w:rPr>
        <w:t>1</w:t>
      </w:r>
      <w:r w:rsidRPr="006B122E">
        <w:rPr>
          <w:lang w:val="en-US"/>
        </w:rPr>
        <w:tab/>
        <w:t>Decision/action requested</w:t>
      </w:r>
    </w:p>
    <w:p w14:paraId="47172546" w14:textId="77777777" w:rsidR="00DB6CA4" w:rsidRPr="006B122E" w:rsidRDefault="00DB6CA4" w:rsidP="00DB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B122E">
        <w:rPr>
          <w:b/>
          <w:i/>
        </w:rPr>
        <w:t>This contribution provides a discussion on providing input to SA2 and SA regarding Rel-20 UIA Phase 2 Study.</w:t>
      </w:r>
    </w:p>
    <w:p w14:paraId="5DFDC412" w14:textId="77777777" w:rsidR="00C022E3" w:rsidRPr="006B122E" w:rsidRDefault="00C022E3">
      <w:pPr>
        <w:pStyle w:val="Heading1"/>
        <w:rPr>
          <w:lang w:val="en-US"/>
        </w:rPr>
      </w:pPr>
      <w:r w:rsidRPr="006B122E">
        <w:rPr>
          <w:lang w:val="en-US"/>
        </w:rPr>
        <w:t>2</w:t>
      </w:r>
      <w:r w:rsidRPr="006B122E">
        <w:rPr>
          <w:lang w:val="en-US"/>
        </w:rPr>
        <w:tab/>
        <w:t>References</w:t>
      </w:r>
    </w:p>
    <w:p w14:paraId="6B57D7FA" w14:textId="77777777" w:rsidR="001C65C1" w:rsidRPr="006B122E" w:rsidRDefault="001C65C1" w:rsidP="001C65C1">
      <w:pPr>
        <w:tabs>
          <w:tab w:val="left" w:pos="851"/>
        </w:tabs>
        <w:ind w:left="851" w:hanging="851"/>
      </w:pPr>
      <w:r w:rsidRPr="006B122E">
        <w:t xml:space="preserve">[1] </w:t>
      </w:r>
      <w:r w:rsidRPr="006B122E">
        <w:tab/>
      </w:r>
      <w:r w:rsidR="00DB5CCA" w:rsidRPr="006B122E">
        <w:t>S2-2412302 "Study on User Identities and Authentication Architecture Phase 2", Interdigital</w:t>
      </w:r>
    </w:p>
    <w:p w14:paraId="2405922D" w14:textId="77777777" w:rsidR="00C022E3" w:rsidRPr="006B122E" w:rsidRDefault="001C65C1">
      <w:pPr>
        <w:pStyle w:val="Reference"/>
      </w:pPr>
      <w:r w:rsidRPr="006B122E">
        <w:t>[2]</w:t>
      </w:r>
      <w:r w:rsidRPr="006B122E">
        <w:tab/>
      </w:r>
      <w:r w:rsidR="00DB5CCA" w:rsidRPr="006B122E">
        <w:t>SP-250259 "Way forward for the topic of User Identities and Authentication Architecture", Qualcomm</w:t>
      </w:r>
    </w:p>
    <w:p w14:paraId="04C581AC" w14:textId="77777777" w:rsidR="001C65C1" w:rsidRPr="006B122E" w:rsidRDefault="001C65C1">
      <w:pPr>
        <w:pStyle w:val="Reference"/>
      </w:pPr>
      <w:r w:rsidRPr="006B122E">
        <w:t>[3]</w:t>
      </w:r>
      <w:r w:rsidRPr="006B122E">
        <w:tab/>
      </w:r>
      <w:r w:rsidR="00DB5CCA" w:rsidRPr="006B122E">
        <w:t xml:space="preserve">SP-250316 "User Identities in Rel-20", Interdigital </w:t>
      </w:r>
    </w:p>
    <w:p w14:paraId="280C553D" w14:textId="77777777" w:rsidR="001C65C1" w:rsidRPr="006B122E" w:rsidRDefault="001C65C1">
      <w:pPr>
        <w:pStyle w:val="Reference"/>
      </w:pPr>
      <w:r w:rsidRPr="006B122E">
        <w:t>[4]</w:t>
      </w:r>
      <w:r w:rsidRPr="006B122E">
        <w:tab/>
      </w:r>
      <w:r w:rsidR="00DB5CCA" w:rsidRPr="006B122E">
        <w:t>SP-250403 "SA Guidance to SA2 on Rel-20 5GA studies", SA2 Chairman</w:t>
      </w:r>
    </w:p>
    <w:p w14:paraId="7C2ED003" w14:textId="77777777" w:rsidR="00C022E3" w:rsidRPr="006B122E" w:rsidRDefault="00C022E3">
      <w:pPr>
        <w:pStyle w:val="Heading1"/>
        <w:rPr>
          <w:lang w:val="en-US"/>
        </w:rPr>
      </w:pPr>
      <w:r w:rsidRPr="006B122E">
        <w:rPr>
          <w:lang w:val="en-US"/>
        </w:rPr>
        <w:t>3</w:t>
      </w:r>
      <w:r w:rsidRPr="006B122E">
        <w:rPr>
          <w:lang w:val="en-US"/>
        </w:rPr>
        <w:tab/>
        <w:t>Rationale</w:t>
      </w:r>
    </w:p>
    <w:p w14:paraId="2AEEEE8A" w14:textId="77777777" w:rsidR="001C65C1" w:rsidRDefault="00DF79DA" w:rsidP="00DF79DA">
      <w:r>
        <w:rPr>
          <w:iCs/>
        </w:rPr>
        <w:t xml:space="preserve">Way forward for a Phase 2 of </w:t>
      </w:r>
      <w:r w:rsidRPr="006B122E">
        <w:t xml:space="preserve">User Identities and Authentication Architecture </w:t>
      </w:r>
      <w:r>
        <w:t xml:space="preserve">proposal [1] was discussed during TSG SA#107 based on contributions [2] and [3]. </w:t>
      </w:r>
    </w:p>
    <w:p w14:paraId="2B41E9E5" w14:textId="2CE35A0D" w:rsidR="00DF79DA" w:rsidRDefault="00DF79DA" w:rsidP="00DF79DA">
      <w:pPr>
        <w:rPr>
          <w:iCs/>
        </w:rPr>
      </w:pPr>
      <w:r>
        <w:rPr>
          <w:iCs/>
        </w:rPr>
        <w:t xml:space="preserve">A general understanding was that the work </w:t>
      </w:r>
      <w:r w:rsidR="00BB0370">
        <w:rPr>
          <w:iCs/>
        </w:rPr>
        <w:t>should</w:t>
      </w:r>
      <w:r>
        <w:rPr>
          <w:iCs/>
        </w:rPr>
        <w:t xml:space="preserve"> focus on objective</w:t>
      </w:r>
      <w:r w:rsidR="00D72299">
        <w:rPr>
          <w:iCs/>
        </w:rPr>
        <w:t>s</w:t>
      </w:r>
      <w:r>
        <w:rPr>
          <w:iCs/>
        </w:rPr>
        <w:t xml:space="preserve"> </w:t>
      </w:r>
      <w:r w:rsidR="00BB0370">
        <w:rPr>
          <w:iCs/>
        </w:rPr>
        <w:t xml:space="preserve">related </w:t>
      </w:r>
      <w:r w:rsidR="00BB0370" w:rsidRPr="00847594">
        <w:rPr>
          <w:iCs/>
        </w:rPr>
        <w:t xml:space="preserve">the </w:t>
      </w:r>
      <w:r w:rsidR="00BB0370" w:rsidRPr="00BB0370">
        <w:rPr>
          <w:iCs/>
        </w:rPr>
        <w:t xml:space="preserve">use case of a device behind a UE connected via </w:t>
      </w:r>
      <w:r w:rsidR="00BB0370" w:rsidRPr="00FD6D2F">
        <w:rPr>
          <w:iCs/>
          <w:u w:val="single"/>
        </w:rPr>
        <w:t>non-3GPP access</w:t>
      </w:r>
      <w:r w:rsidR="00BB0370">
        <w:rPr>
          <w:iCs/>
        </w:rPr>
        <w:t xml:space="preserve"> </w:t>
      </w:r>
      <w:r w:rsidR="00D72299">
        <w:rPr>
          <w:iCs/>
        </w:rPr>
        <w:t>and possibly include the</w:t>
      </w:r>
      <w:r w:rsidR="00BB0370">
        <w:rPr>
          <w:iCs/>
        </w:rPr>
        <w:t xml:space="preserve"> following aspects:</w:t>
      </w:r>
    </w:p>
    <w:p w14:paraId="1AB6ADCA" w14:textId="29026756" w:rsidR="00D72299" w:rsidRDefault="00D72299" w:rsidP="00D72299">
      <w:pPr>
        <w:numPr>
          <w:ilvl w:val="0"/>
          <w:numId w:val="24"/>
        </w:numPr>
        <w:rPr>
          <w:iCs/>
        </w:rPr>
      </w:pPr>
      <w:r>
        <w:rPr>
          <w:iCs/>
        </w:rPr>
        <w:t>Ho</w:t>
      </w:r>
      <w:r w:rsidRPr="00D72299">
        <w:rPr>
          <w:iCs/>
        </w:rPr>
        <w:t>w the 5G System can expose the (B)SSID of the UE’s connection, UE’s local IP Address, and/or the UE’s MAC addresses so that the network operator can configure QoS on the link between the UE and the N3IWF/TNGF</w:t>
      </w:r>
      <w:r>
        <w:rPr>
          <w:iCs/>
        </w:rPr>
        <w:t xml:space="preserve"> (Work Task 3.x in [1]).</w:t>
      </w:r>
    </w:p>
    <w:p w14:paraId="6D35EFAD" w14:textId="77777777" w:rsidR="00BB0370" w:rsidRPr="00BB0370" w:rsidRDefault="00BB0370" w:rsidP="00D72299">
      <w:pPr>
        <w:numPr>
          <w:ilvl w:val="0"/>
          <w:numId w:val="24"/>
        </w:numPr>
        <w:rPr>
          <w:iCs/>
        </w:rPr>
      </w:pPr>
      <w:r w:rsidRPr="00BB0370">
        <w:rPr>
          <w:iCs/>
        </w:rPr>
        <w:t>The identification of UE acting as a non-3GPP device behind a gateway UE/RG.</w:t>
      </w:r>
    </w:p>
    <w:p w14:paraId="4938C31F" w14:textId="146601D5" w:rsidR="00BB0370" w:rsidRPr="00BB0370" w:rsidRDefault="00BB0370" w:rsidP="00D72299">
      <w:pPr>
        <w:numPr>
          <w:ilvl w:val="0"/>
          <w:numId w:val="24"/>
        </w:numPr>
        <w:rPr>
          <w:iCs/>
        </w:rPr>
      </w:pPr>
      <w:r w:rsidRPr="00BB0370">
        <w:rPr>
          <w:iCs/>
        </w:rPr>
        <w:t>The Device Identifier feature for non-3GPP devices connecting behind an FN-RG.</w:t>
      </w:r>
    </w:p>
    <w:p w14:paraId="21A25F18" w14:textId="2F84C5DF" w:rsidR="00BB0370" w:rsidRDefault="00BB0370" w:rsidP="00D72299">
      <w:pPr>
        <w:numPr>
          <w:ilvl w:val="0"/>
          <w:numId w:val="24"/>
        </w:numPr>
        <w:rPr>
          <w:iCs/>
        </w:rPr>
      </w:pPr>
      <w:r w:rsidRPr="00BB0370">
        <w:rPr>
          <w:iCs/>
        </w:rPr>
        <w:t>The identification of AUN3 devices connecting behind an FN-RG.</w:t>
      </w:r>
    </w:p>
    <w:p w14:paraId="6D26E598" w14:textId="77777777" w:rsidR="004A5255" w:rsidRDefault="004A5255" w:rsidP="00BB0370">
      <w:pPr>
        <w:rPr>
          <w:iCs/>
        </w:rPr>
      </w:pPr>
      <w:r>
        <w:rPr>
          <w:iCs/>
        </w:rPr>
        <w:t>SA guidance [4] was provided for SA2 to not start moderate discussion in Q2 until SA3 provides input.</w:t>
      </w:r>
    </w:p>
    <w:p w14:paraId="0842FC2C" w14:textId="77777777" w:rsidR="00BB0370" w:rsidRDefault="00847594" w:rsidP="00BB0370">
      <w:pPr>
        <w:rPr>
          <w:lang w:eastAsia="ko-KR"/>
        </w:rPr>
      </w:pPr>
      <w:r w:rsidRPr="00AE368C">
        <w:rPr>
          <w:b/>
          <w:bCs/>
          <w:lang w:eastAsia="ko-KR"/>
        </w:rPr>
        <w:t>Observation</w:t>
      </w:r>
      <w:r w:rsidR="005329DC">
        <w:rPr>
          <w:b/>
          <w:bCs/>
          <w:lang w:eastAsia="ko-KR"/>
        </w:rPr>
        <w:t xml:space="preserve"> 1</w:t>
      </w:r>
      <w:r w:rsidRPr="00AE368C">
        <w:rPr>
          <w:b/>
          <w:bCs/>
          <w:lang w:eastAsia="ko-KR"/>
        </w:rPr>
        <w:t>:</w:t>
      </w:r>
      <w:r w:rsidR="00BB0370">
        <w:rPr>
          <w:lang w:eastAsia="ko-KR"/>
        </w:rPr>
        <w:t xml:space="preserve"> </w:t>
      </w:r>
      <w:r w:rsidR="00A446BE">
        <w:rPr>
          <w:lang w:eastAsia="ko-KR"/>
        </w:rPr>
        <w:t>I</w:t>
      </w:r>
      <w:r w:rsidR="005329DC">
        <w:rPr>
          <w:lang w:eastAsia="ko-KR"/>
        </w:rPr>
        <w:t xml:space="preserve">n Rel-19 the work in SA2 and SA3 focused on </w:t>
      </w:r>
      <w:r w:rsidRPr="00BB0370">
        <w:rPr>
          <w:iCs/>
        </w:rPr>
        <w:t>non-3GPP device</w:t>
      </w:r>
      <w:r>
        <w:rPr>
          <w:iCs/>
        </w:rPr>
        <w:t xml:space="preserve"> behind a UE/RG connected </w:t>
      </w:r>
      <w:r w:rsidRPr="00FD6D2F">
        <w:rPr>
          <w:iCs/>
        </w:rPr>
        <w:t>via</w:t>
      </w:r>
      <w:r w:rsidRPr="00874EB8">
        <w:rPr>
          <w:iCs/>
          <w:u w:val="single"/>
        </w:rPr>
        <w:t xml:space="preserve"> 3GPP access</w:t>
      </w:r>
      <w:r w:rsidR="004A5255">
        <w:rPr>
          <w:iCs/>
        </w:rPr>
        <w:t>.</w:t>
      </w:r>
      <w:r w:rsidR="00A446BE">
        <w:rPr>
          <w:iCs/>
        </w:rPr>
        <w:t xml:space="preserve"> </w:t>
      </w:r>
    </w:p>
    <w:p w14:paraId="0CD0D285" w14:textId="42F797A9" w:rsidR="005329DC" w:rsidRDefault="005329DC" w:rsidP="005329DC">
      <w:pPr>
        <w:rPr>
          <w:lang w:eastAsia="ko-KR"/>
        </w:rPr>
      </w:pPr>
      <w:r w:rsidRPr="00AE368C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2</w:t>
      </w:r>
      <w:r w:rsidRPr="00AE368C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4A5255">
        <w:rPr>
          <w:lang w:eastAsia="ko-KR"/>
        </w:rPr>
        <w:t xml:space="preserve">SA2 did not start any moderate discussion yet, therefore there </w:t>
      </w:r>
      <w:r w:rsidR="00A446BE">
        <w:rPr>
          <w:lang w:eastAsia="ko-KR"/>
        </w:rPr>
        <w:t xml:space="preserve">are </w:t>
      </w:r>
      <w:r w:rsidR="004A5255">
        <w:rPr>
          <w:lang w:eastAsia="ko-KR"/>
        </w:rPr>
        <w:t xml:space="preserve">currently </w:t>
      </w:r>
      <w:r w:rsidR="00A446BE">
        <w:rPr>
          <w:lang w:eastAsia="ko-KR"/>
        </w:rPr>
        <w:t xml:space="preserve">no </w:t>
      </w:r>
      <w:r w:rsidR="00A446BE">
        <w:rPr>
          <w:iCs/>
        </w:rPr>
        <w:t xml:space="preserve">architecture </w:t>
      </w:r>
      <w:r w:rsidR="005A7130">
        <w:rPr>
          <w:iCs/>
        </w:rPr>
        <w:t>(or procedures) decision</w:t>
      </w:r>
      <w:r w:rsidR="004A5255">
        <w:rPr>
          <w:iCs/>
        </w:rPr>
        <w:t xml:space="preserve"> by </w:t>
      </w:r>
      <w:r w:rsidR="00A446BE">
        <w:rPr>
          <w:iCs/>
        </w:rPr>
        <w:t>SA2</w:t>
      </w:r>
      <w:r w:rsidR="00874EB8">
        <w:rPr>
          <w:iCs/>
        </w:rPr>
        <w:t xml:space="preserve">. This </w:t>
      </w:r>
      <w:r w:rsidR="004A5255">
        <w:rPr>
          <w:iCs/>
        </w:rPr>
        <w:t xml:space="preserve">will be </w:t>
      </w:r>
      <w:r w:rsidR="00A02C67">
        <w:rPr>
          <w:iCs/>
        </w:rPr>
        <w:t>required</w:t>
      </w:r>
      <w:r w:rsidR="00BC22B9">
        <w:rPr>
          <w:iCs/>
        </w:rPr>
        <w:t xml:space="preserve"> </w:t>
      </w:r>
      <w:r w:rsidR="004A5255">
        <w:rPr>
          <w:iCs/>
        </w:rPr>
        <w:t xml:space="preserve">for SA3 to </w:t>
      </w:r>
      <w:r w:rsidR="005A7130">
        <w:rPr>
          <w:iCs/>
        </w:rPr>
        <w:t xml:space="preserve">properly </w:t>
      </w:r>
      <w:r w:rsidR="004A5255" w:rsidRPr="004A5255">
        <w:rPr>
          <w:lang w:eastAsia="ko-KR"/>
        </w:rPr>
        <w:t>assess potential security or privacy issues and provide appropriate solutions.</w:t>
      </w:r>
    </w:p>
    <w:p w14:paraId="4228E413" w14:textId="77777777" w:rsidR="004A5255" w:rsidRDefault="004A5255" w:rsidP="005329DC">
      <w:pPr>
        <w:rPr>
          <w:lang w:eastAsia="ko-KR"/>
        </w:rPr>
      </w:pPr>
      <w:r w:rsidRPr="004A5255">
        <w:rPr>
          <w:b/>
          <w:bCs/>
          <w:lang w:eastAsia="ko-KR"/>
        </w:rPr>
        <w:t>Proposal:</w:t>
      </w:r>
      <w:r>
        <w:rPr>
          <w:b/>
          <w:bCs/>
          <w:lang w:eastAsia="ko-KR"/>
        </w:rPr>
        <w:t xml:space="preserve"> </w:t>
      </w:r>
      <w:r w:rsidRPr="005A7130">
        <w:rPr>
          <w:lang w:eastAsia="ko-KR"/>
        </w:rPr>
        <w:t xml:space="preserve">It is proposed that SA3 send an LS to </w:t>
      </w:r>
      <w:r w:rsidR="005A7130">
        <w:rPr>
          <w:lang w:eastAsia="ko-KR"/>
        </w:rPr>
        <w:t xml:space="preserve">inform </w:t>
      </w:r>
      <w:r w:rsidRPr="005A7130">
        <w:rPr>
          <w:lang w:eastAsia="ko-KR"/>
        </w:rPr>
        <w:t xml:space="preserve">SA2 and SA </w:t>
      </w:r>
      <w:r w:rsidR="005A7130">
        <w:rPr>
          <w:lang w:eastAsia="ko-KR"/>
        </w:rPr>
        <w:t xml:space="preserve">that SA3 will </w:t>
      </w:r>
      <w:r w:rsidR="005A7130" w:rsidRPr="005A7130">
        <w:rPr>
          <w:lang w:eastAsia="ko-KR"/>
        </w:rPr>
        <w:t>require more input on the architecture to better assess potential security or privacy issues and provide appropriate solutions.</w:t>
      </w:r>
    </w:p>
    <w:p w14:paraId="35C289BD" w14:textId="77777777" w:rsidR="00C022E3" w:rsidRPr="006B122E" w:rsidRDefault="00C022E3">
      <w:pPr>
        <w:pStyle w:val="Heading1"/>
        <w:rPr>
          <w:lang w:val="en-US"/>
        </w:rPr>
      </w:pPr>
      <w:r w:rsidRPr="006B122E">
        <w:rPr>
          <w:lang w:val="en-US"/>
        </w:rPr>
        <w:t>4</w:t>
      </w:r>
      <w:r w:rsidRPr="006B122E">
        <w:rPr>
          <w:lang w:val="en-US"/>
        </w:rPr>
        <w:tab/>
        <w:t xml:space="preserve">Detailed </w:t>
      </w:r>
      <w:proofErr w:type="gramStart"/>
      <w:r w:rsidRPr="006B122E">
        <w:rPr>
          <w:lang w:val="en-US"/>
        </w:rPr>
        <w:t>proposal</w:t>
      </w:r>
      <w:proofErr w:type="gramEnd"/>
    </w:p>
    <w:p w14:paraId="032AF387" w14:textId="4E6B3FB3" w:rsidR="00C022E3" w:rsidRPr="006B122E" w:rsidRDefault="001C65C1" w:rsidP="001C65C1">
      <w:pPr>
        <w:rPr>
          <w:iCs/>
        </w:rPr>
      </w:pPr>
      <w:r w:rsidRPr="006B122E">
        <w:rPr>
          <w:iCs/>
        </w:rPr>
        <w:t>It is proposed that SA3 agree S3-</w:t>
      </w:r>
      <w:r w:rsidR="00874EB8" w:rsidRPr="00874EB8">
        <w:rPr>
          <w:iCs/>
        </w:rPr>
        <w:t>25124</w:t>
      </w:r>
      <w:r w:rsidR="00874EB8">
        <w:rPr>
          <w:iCs/>
        </w:rPr>
        <w:t xml:space="preserve">6 </w:t>
      </w:r>
      <w:r w:rsidRPr="006B122E">
        <w:rPr>
          <w:iCs/>
        </w:rPr>
        <w:t>as a</w:t>
      </w:r>
      <w:r w:rsidR="00DB6CA4" w:rsidRPr="006B122E">
        <w:rPr>
          <w:iCs/>
        </w:rPr>
        <w:t>n LS to SA and SA2 providing SA3 input regarding Rel-20 UIA Phase 2 Study</w:t>
      </w:r>
      <w:r w:rsidRPr="006B122E">
        <w:rPr>
          <w:iCs/>
        </w:rPr>
        <w:t xml:space="preserve">. </w:t>
      </w:r>
    </w:p>
    <w:sectPr w:rsidR="00C022E3" w:rsidRPr="006B122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3D7F" w14:textId="77777777" w:rsidR="0095173A" w:rsidRDefault="0095173A">
      <w:r>
        <w:separator/>
      </w:r>
    </w:p>
  </w:endnote>
  <w:endnote w:type="continuationSeparator" w:id="0">
    <w:p w14:paraId="4FF5598D" w14:textId="77777777" w:rsidR="0095173A" w:rsidRDefault="0095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0BF63" w14:textId="77777777" w:rsidR="0095173A" w:rsidRDefault="0095173A">
      <w:r>
        <w:separator/>
      </w:r>
    </w:p>
  </w:footnote>
  <w:footnote w:type="continuationSeparator" w:id="0">
    <w:p w14:paraId="6056EDD5" w14:textId="77777777" w:rsidR="0095173A" w:rsidRDefault="00951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B601724"/>
    <w:multiLevelType w:val="hybridMultilevel"/>
    <w:tmpl w:val="06429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307172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23769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8853183">
    <w:abstractNumId w:val="13"/>
  </w:num>
  <w:num w:numId="4" w16cid:durableId="303511251">
    <w:abstractNumId w:val="17"/>
  </w:num>
  <w:num w:numId="5" w16cid:durableId="1987927203">
    <w:abstractNumId w:val="15"/>
  </w:num>
  <w:num w:numId="6" w16cid:durableId="357320345">
    <w:abstractNumId w:val="11"/>
  </w:num>
  <w:num w:numId="7" w16cid:durableId="547228189">
    <w:abstractNumId w:val="12"/>
  </w:num>
  <w:num w:numId="8" w16cid:durableId="426923573">
    <w:abstractNumId w:val="22"/>
  </w:num>
  <w:num w:numId="9" w16cid:durableId="2100053398">
    <w:abstractNumId w:val="19"/>
  </w:num>
  <w:num w:numId="10" w16cid:durableId="1504081854">
    <w:abstractNumId w:val="21"/>
  </w:num>
  <w:num w:numId="11" w16cid:durableId="237205259">
    <w:abstractNumId w:val="14"/>
  </w:num>
  <w:num w:numId="12" w16cid:durableId="942298733">
    <w:abstractNumId w:val="18"/>
  </w:num>
  <w:num w:numId="13" w16cid:durableId="1641612233">
    <w:abstractNumId w:val="9"/>
  </w:num>
  <w:num w:numId="14" w16cid:durableId="1917980483">
    <w:abstractNumId w:val="7"/>
  </w:num>
  <w:num w:numId="15" w16cid:durableId="677738182">
    <w:abstractNumId w:val="6"/>
  </w:num>
  <w:num w:numId="16" w16cid:durableId="1266572023">
    <w:abstractNumId w:val="5"/>
  </w:num>
  <w:num w:numId="17" w16cid:durableId="92171950">
    <w:abstractNumId w:val="4"/>
  </w:num>
  <w:num w:numId="18" w16cid:durableId="1527862510">
    <w:abstractNumId w:val="8"/>
  </w:num>
  <w:num w:numId="19" w16cid:durableId="1968663393">
    <w:abstractNumId w:val="3"/>
  </w:num>
  <w:num w:numId="20" w16cid:durableId="655885226">
    <w:abstractNumId w:val="2"/>
  </w:num>
  <w:num w:numId="21" w16cid:durableId="883129635">
    <w:abstractNumId w:val="1"/>
  </w:num>
  <w:num w:numId="22" w16cid:durableId="1750347088">
    <w:abstractNumId w:val="0"/>
  </w:num>
  <w:num w:numId="23" w16cid:durableId="226036771">
    <w:abstractNumId w:val="16"/>
  </w:num>
  <w:num w:numId="24" w16cid:durableId="15559689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87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E81"/>
    <w:rsid w:val="00112FC3"/>
    <w:rsid w:val="0016089F"/>
    <w:rsid w:val="00173FA3"/>
    <w:rsid w:val="001753C6"/>
    <w:rsid w:val="001842C7"/>
    <w:rsid w:val="00184B6F"/>
    <w:rsid w:val="001861E5"/>
    <w:rsid w:val="001B1652"/>
    <w:rsid w:val="001C3EC8"/>
    <w:rsid w:val="001C65C1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2656C"/>
    <w:rsid w:val="00343D42"/>
    <w:rsid w:val="0035122B"/>
    <w:rsid w:val="00353451"/>
    <w:rsid w:val="00371032"/>
    <w:rsid w:val="00371B44"/>
    <w:rsid w:val="0037344D"/>
    <w:rsid w:val="003875BB"/>
    <w:rsid w:val="003C122B"/>
    <w:rsid w:val="003C5A97"/>
    <w:rsid w:val="003C7A04"/>
    <w:rsid w:val="003D40C7"/>
    <w:rsid w:val="003D4C5E"/>
    <w:rsid w:val="003F52B2"/>
    <w:rsid w:val="003F6E74"/>
    <w:rsid w:val="00413068"/>
    <w:rsid w:val="004363BC"/>
    <w:rsid w:val="00440414"/>
    <w:rsid w:val="0044154B"/>
    <w:rsid w:val="00442765"/>
    <w:rsid w:val="004558E9"/>
    <w:rsid w:val="0045777E"/>
    <w:rsid w:val="004959AC"/>
    <w:rsid w:val="00495B81"/>
    <w:rsid w:val="004A5255"/>
    <w:rsid w:val="004B3753"/>
    <w:rsid w:val="004C2BB9"/>
    <w:rsid w:val="004C31D2"/>
    <w:rsid w:val="004D55C2"/>
    <w:rsid w:val="004F3275"/>
    <w:rsid w:val="00521131"/>
    <w:rsid w:val="005253C6"/>
    <w:rsid w:val="00527C0B"/>
    <w:rsid w:val="005329DC"/>
    <w:rsid w:val="00533EF2"/>
    <w:rsid w:val="005410F6"/>
    <w:rsid w:val="00560766"/>
    <w:rsid w:val="005729C4"/>
    <w:rsid w:val="00575466"/>
    <w:rsid w:val="005769DE"/>
    <w:rsid w:val="0059227B"/>
    <w:rsid w:val="005A3A75"/>
    <w:rsid w:val="005A7130"/>
    <w:rsid w:val="005B0966"/>
    <w:rsid w:val="005B795D"/>
    <w:rsid w:val="005C6FEE"/>
    <w:rsid w:val="005E4005"/>
    <w:rsid w:val="005E4CF5"/>
    <w:rsid w:val="0060514A"/>
    <w:rsid w:val="00613820"/>
    <w:rsid w:val="00652248"/>
    <w:rsid w:val="00653D23"/>
    <w:rsid w:val="00657A26"/>
    <w:rsid w:val="00657B80"/>
    <w:rsid w:val="00675B3C"/>
    <w:rsid w:val="00676F2C"/>
    <w:rsid w:val="0068754F"/>
    <w:rsid w:val="0069495C"/>
    <w:rsid w:val="006A0D37"/>
    <w:rsid w:val="006B122E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47594"/>
    <w:rsid w:val="00850812"/>
    <w:rsid w:val="00872560"/>
    <w:rsid w:val="00874EB8"/>
    <w:rsid w:val="00876B9A"/>
    <w:rsid w:val="008841F2"/>
    <w:rsid w:val="008933BF"/>
    <w:rsid w:val="008A10C4"/>
    <w:rsid w:val="008B0248"/>
    <w:rsid w:val="008D56D9"/>
    <w:rsid w:val="008F5F33"/>
    <w:rsid w:val="0091046A"/>
    <w:rsid w:val="00926ABD"/>
    <w:rsid w:val="009271BA"/>
    <w:rsid w:val="00945FDA"/>
    <w:rsid w:val="00947F4E"/>
    <w:rsid w:val="0095173A"/>
    <w:rsid w:val="00966D47"/>
    <w:rsid w:val="00992312"/>
    <w:rsid w:val="009B53DA"/>
    <w:rsid w:val="009C0DED"/>
    <w:rsid w:val="00A02C67"/>
    <w:rsid w:val="00A069ED"/>
    <w:rsid w:val="00A10084"/>
    <w:rsid w:val="00A34A5D"/>
    <w:rsid w:val="00A37D7F"/>
    <w:rsid w:val="00A446BE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11CE"/>
    <w:rsid w:val="00B8563A"/>
    <w:rsid w:val="00B879F0"/>
    <w:rsid w:val="00B96033"/>
    <w:rsid w:val="00BB0370"/>
    <w:rsid w:val="00BB7A9D"/>
    <w:rsid w:val="00BC22B9"/>
    <w:rsid w:val="00BC25AA"/>
    <w:rsid w:val="00BC43FF"/>
    <w:rsid w:val="00C022E3"/>
    <w:rsid w:val="00C4712D"/>
    <w:rsid w:val="00C555C9"/>
    <w:rsid w:val="00C65895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2299"/>
    <w:rsid w:val="00D8512E"/>
    <w:rsid w:val="00DA1E58"/>
    <w:rsid w:val="00DB5CCA"/>
    <w:rsid w:val="00DB6CA4"/>
    <w:rsid w:val="00DE4EF2"/>
    <w:rsid w:val="00DF2C0E"/>
    <w:rsid w:val="00DF79DA"/>
    <w:rsid w:val="00E04DB6"/>
    <w:rsid w:val="00E06FFB"/>
    <w:rsid w:val="00E1773F"/>
    <w:rsid w:val="00E30155"/>
    <w:rsid w:val="00E561CA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93E7B"/>
    <w:rsid w:val="00FA458C"/>
    <w:rsid w:val="00FC63AA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C4CBA"/>
  <w15:chartTrackingRefBased/>
  <w15:docId w15:val="{7EE151AA-4895-44A7-85B9-2A9235621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34A5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IDCC</cp:lastModifiedBy>
  <cp:revision>4</cp:revision>
  <cp:lastPrinted>1900-01-01T05:00:00Z</cp:lastPrinted>
  <dcterms:created xsi:type="dcterms:W3CDTF">2025-03-27T21:36:00Z</dcterms:created>
  <dcterms:modified xsi:type="dcterms:W3CDTF">2025-03-27T21:39:00Z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2025-03-27T21:39:50Z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94e72aa7-e22c-49f5-8c0a-bab3ac17d9aa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